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3.1.2. Number of teachers recognized as research guides for the session 2023-24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2700"/>
        <w:gridCol w:w="3660"/>
        <w:tblGridChange w:id="0">
          <w:tblGrid>
            <w:gridCol w:w="960"/>
            <w:gridCol w:w="2700"/>
            <w:gridCol w:w="3660"/>
          </w:tblGrid>
        </w:tblGridChange>
      </w:tblGrid>
      <w:tr>
        <w:trPr>
          <w:cantSplit w:val="0"/>
          <w:trHeight w:val="230.976562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Sr. No.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Guide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the Student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cccccc" w:space="0" w:sz="6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Meenu Rathi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Neeru Saini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cccccc" w:space="0" w:sz="6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Rakesh Kumar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Savita (KUK)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Kuldeep Yadav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Sanju Kumari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cccccc" w:space="0" w:sz="6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Rakesh Kumar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Raman Kumar (NIILM University)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cccccc" w:space="0" w:sz="6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Tripti Sharma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cccccc" w:space="0" w:sz="6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Surinder Singh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cccccc" w:space="0" w:sz="6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Saroj Bala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cccccc" w:space="0" w:sz="6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Dr. Surjeet Singh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34287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34287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34287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34287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616D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6H6k2Gxg0Nj96giPJH++RflMuA==">CgMxLjAyCGguZ2pkZ3hzOAByITF4cW05eE5WY0tkSU9LMDBtLTB0UlB6WnppVXNLaXZfTg==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2023-11-03T05:48:00Z</dcterms:created>
  <dc:creator>USER2</dc:creator>
</cp:coreProperties>
</file>